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810"/>
        </w:tabs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ANEXO XIV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40" w:lineRule="auto"/>
        <w:ind w:left="416" w:right="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bookmarkStart w:colFirst="0" w:colLast="0" w:name="_heading=h.naq1cek3ys3h" w:id="0"/>
      <w:bookmarkEnd w:id="0"/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Declaração de Cumprimento 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381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3810"/>
        </w:tabs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Através desta atesto: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right="1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1 - A plena execução da implantação de ___ aduelas, oriundas do CONVÊNIO Nº …. /202x, que tem por objeto o fornecimento de elementos de concreto armado tipo aduelas, para substituição às pontes de concreto, madeira, mista ou em novas passagens, para atender as demandas nas estradas vicinais e rodovias municipais no MUNICÍPIO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NOME DO MUNICÍPIO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]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2 - A boa e regular aplicação dos recursos, na forma da legislação aplicável; </w:t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3 - A compatibilidade entre a execução do objeto e o que foi estabelecido no Plano de Trabalho e no Projeto.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120" w:firstLine="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Nome e assinatura do </w:t>
      </w: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Gestor (a) do Município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Gestor do Convênio Municipal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de 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119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left="119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119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left="119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left="119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left="119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left="119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left="119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left="119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jc w:val="both"/>
        <w:rPr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Nota: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Em papel timbrado da prefeitura.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Não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será permitido o uso de assinatura digitalizada dos documentos encaminhados. Para fins de validação, apenas serão aceitos os documentos assinados a mão e digitalizados por completo, ou, documentos com assinatura eletrônica digital certificada.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          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69426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94263"/>
  </w:style>
  <w:style w:type="paragraph" w:styleId="Rodap">
    <w:name w:val="footer"/>
    <w:basedOn w:val="Normal"/>
    <w:link w:val="RodapChar"/>
    <w:uiPriority w:val="99"/>
    <w:unhideWhenUsed w:val="1"/>
    <w:rsid w:val="0069426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94263"/>
  </w:style>
  <w:style w:type="paragraph" w:styleId="NormalWeb">
    <w:name w:val="Normal (Web)"/>
    <w:basedOn w:val="Normal"/>
    <w:uiPriority w:val="99"/>
    <w:semiHidden w:val="1"/>
    <w:unhideWhenUsed w:val="1"/>
    <w:rsid w:val="0069426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justificadorecuoprimeiralinhaespsimples" w:customStyle="1">
    <w:name w:val="texto_justificado_recuo_primeira_linha_esp_simples"/>
    <w:basedOn w:val="Normal"/>
    <w:rsid w:val="0069426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694263"/>
    <w:rPr>
      <w:b w:val="1"/>
      <w:bCs w:val="1"/>
    </w:rPr>
  </w:style>
  <w:style w:type="paragraph" w:styleId="tabelatextocentralizado" w:customStyle="1">
    <w:name w:val="tabela_texto_centralizado"/>
    <w:basedOn w:val="Normal"/>
    <w:rsid w:val="00AF71F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w+IWIWUYiktMwr4m54Sv73o9WA==">CgMxLjAyDmgubmFxMWNlazN5czNoOAByITE5eTZSWUlLTnZVbzlpUkFqZ0V2TlRFSEZXYVluY0xlSw==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2023-03-15T17:02:00Z</dcterms:created>
  <dc:creator>Paulo Lopes Carrijo Junior</dc:creator>
</cp:coreProperties>
</file>